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F4" w:rsidRPr="001E460D" w:rsidRDefault="001863F4" w:rsidP="006F0867">
      <w:pPr>
        <w:tabs>
          <w:tab w:val="left" w:pos="284"/>
          <w:tab w:val="left" w:pos="567"/>
        </w:tabs>
        <w:ind w:left="5103"/>
        <w:rPr>
          <w:rFonts w:ascii="Times New Roman" w:hAnsi="Times New Roman" w:cs="Times New Roman"/>
          <w:color w:val="000000" w:themeColor="text1"/>
          <w:sz w:val="20"/>
          <w:szCs w:val="20"/>
          <w:lang w:eastAsia="x-none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  <w:lang w:eastAsia="x-none"/>
        </w:rPr>
        <w:t>Приложение 1</w:t>
      </w:r>
      <w:r w:rsidR="00F14DBF" w:rsidRPr="001E460D">
        <w:rPr>
          <w:rFonts w:ascii="Times New Roman" w:hAnsi="Times New Roman" w:cs="Times New Roman"/>
          <w:color w:val="000000" w:themeColor="text1"/>
          <w:sz w:val="20"/>
          <w:szCs w:val="20"/>
          <w:lang w:eastAsia="x-none"/>
        </w:rPr>
        <w:t>4</w:t>
      </w:r>
    </w:p>
    <w:p w:rsidR="001863F4" w:rsidRPr="001863F4" w:rsidRDefault="001863F4" w:rsidP="006F0867">
      <w:pPr>
        <w:ind w:left="510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</w:t>
      </w:r>
    </w:p>
    <w:p w:rsidR="001863F4" w:rsidRPr="001863F4" w:rsidRDefault="001863F4" w:rsidP="006F0867">
      <w:pPr>
        <w:ind w:left="510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 АКБ «ТЕНДЕР-БАНК» (АО)</w:t>
      </w:r>
    </w:p>
    <w:p w:rsidR="001863F4" w:rsidRPr="001863F4" w:rsidRDefault="001863F4" w:rsidP="00DC6FF0">
      <w:pPr>
        <w:pStyle w:val="a4"/>
        <w:spacing w:before="0" w:line="240" w:lineRule="auto"/>
        <w:ind w:left="0"/>
        <w:jc w:val="left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</w:p>
    <w:p w:rsidR="006F0867" w:rsidRDefault="009A555C" w:rsidP="00F04637">
      <w:pPr>
        <w:pStyle w:val="a4"/>
        <w:spacing w:before="0" w:line="240" w:lineRule="auto"/>
        <w:ind w:left="0" w:right="85"/>
        <w:jc w:val="left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</w:p>
    <w:p w:rsidR="000C5684" w:rsidRPr="001863F4" w:rsidRDefault="00BA1842" w:rsidP="006F0867">
      <w:pPr>
        <w:pStyle w:val="a4"/>
        <w:spacing w:before="0" w:line="240" w:lineRule="auto"/>
        <w:ind w:left="0" w:right="8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ПОРЯДОК</w:t>
      </w:r>
    </w:p>
    <w:p w:rsidR="000C5684" w:rsidRPr="003C0AA2" w:rsidRDefault="00BA1842" w:rsidP="006F0867">
      <w:pPr>
        <w:ind w:right="8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электронного</w:t>
      </w:r>
      <w:r w:rsidRPr="001863F4">
        <w:rPr>
          <w:rFonts w:ascii="Times New Roman" w:hAnsi="Times New Roman" w:cs="Times New Roman"/>
          <w:b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>документооборота</w:t>
      </w:r>
      <w:r w:rsidR="003C0AA2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 xml:space="preserve"> в </w:t>
      </w:r>
      <w:r w:rsidR="003C0AA2" w:rsidRP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Мобильно</w:t>
      </w:r>
      <w:r w:rsid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</w:t>
      </w:r>
      <w:r w:rsidR="003C0AA2" w:rsidRPr="003C0AA2">
        <w:rPr>
          <w:rFonts w:ascii="Times New Roman" w:hAnsi="Times New Roman" w:cs="Times New Roman"/>
          <w:b/>
          <w:color w:val="000000" w:themeColor="text1"/>
          <w:spacing w:val="-7"/>
          <w:sz w:val="20"/>
          <w:szCs w:val="20"/>
        </w:rPr>
        <w:t xml:space="preserve"> </w:t>
      </w:r>
      <w:r w:rsidR="003C0AA2" w:rsidRP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банк</w:t>
      </w:r>
      <w:r w:rsid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</w:t>
      </w:r>
      <w:r w:rsidR="003C0AA2" w:rsidRPr="003C0AA2">
        <w:rPr>
          <w:rFonts w:ascii="Times New Roman" w:hAnsi="Times New Roman" w:cs="Times New Roman"/>
          <w:b/>
          <w:color w:val="000000" w:themeColor="text1"/>
          <w:spacing w:val="-7"/>
          <w:sz w:val="20"/>
          <w:szCs w:val="20"/>
        </w:rPr>
        <w:t xml:space="preserve"> </w:t>
      </w:r>
      <w:r w:rsidR="003C0AA2" w:rsidRP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proofErr w:type="spellStart"/>
      <w:r w:rsidR="003C0AA2" w:rsidRPr="003C0AA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IBank</w:t>
      </w:r>
      <w:proofErr w:type="spellEnd"/>
      <w:r w:rsidR="003C0AA2" w:rsidRP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для бизнеса»</w:t>
      </w:r>
    </w:p>
    <w:p w:rsidR="000C5684" w:rsidRPr="001863F4" w:rsidRDefault="000C5684" w:rsidP="006F0867">
      <w:pPr>
        <w:pStyle w:val="a3"/>
        <w:ind w:left="0" w:firstLine="0"/>
        <w:rPr>
          <w:rFonts w:ascii="Times New Roman" w:hAnsi="Times New Roman" w:cs="Times New Roman"/>
          <w:b/>
          <w:color w:val="000000" w:themeColor="text1"/>
        </w:rPr>
      </w:pPr>
    </w:p>
    <w:p w:rsidR="000C5684" w:rsidRPr="00AA0399" w:rsidRDefault="00AA0399" w:rsidP="00AA0399">
      <w:pPr>
        <w:pStyle w:val="1"/>
        <w:tabs>
          <w:tab w:val="left" w:pos="2328"/>
          <w:tab w:val="left" w:pos="2329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A03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 </w:t>
      </w:r>
      <w:r w:rsidR="00BA1842" w:rsidRPr="00AA03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ТЕРМИНЫ,</w:t>
      </w:r>
      <w:r w:rsidR="00BA1842" w:rsidRPr="00AA0399">
        <w:rPr>
          <w:rFonts w:ascii="Times New Roman" w:hAnsi="Times New Roman" w:cs="Times New Roman"/>
          <w:b/>
          <w:color w:val="000000" w:themeColor="text1"/>
          <w:spacing w:val="-12"/>
          <w:sz w:val="20"/>
          <w:szCs w:val="20"/>
        </w:rPr>
        <w:t xml:space="preserve"> </w:t>
      </w:r>
      <w:r w:rsidR="00BA1842" w:rsidRPr="00AA03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ОПРЕДЕЛЕНИЯ</w:t>
      </w:r>
      <w:r w:rsidR="00BA1842" w:rsidRPr="00AA0399">
        <w:rPr>
          <w:rFonts w:ascii="Times New Roman" w:hAnsi="Times New Roman" w:cs="Times New Roman"/>
          <w:b/>
          <w:color w:val="000000" w:themeColor="text1"/>
          <w:spacing w:val="-9"/>
          <w:sz w:val="20"/>
          <w:szCs w:val="20"/>
        </w:rPr>
        <w:t xml:space="preserve"> </w:t>
      </w:r>
      <w:r w:rsidR="00BA1842" w:rsidRPr="00AA03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</w:t>
      </w:r>
      <w:r w:rsidR="00BA1842" w:rsidRPr="00AA0399">
        <w:rPr>
          <w:rFonts w:ascii="Times New Roman" w:hAnsi="Times New Roman" w:cs="Times New Roman"/>
          <w:b/>
          <w:color w:val="000000" w:themeColor="text1"/>
          <w:spacing w:val="-9"/>
          <w:sz w:val="20"/>
          <w:szCs w:val="20"/>
        </w:rPr>
        <w:t xml:space="preserve"> </w:t>
      </w:r>
      <w:r w:rsidR="00BA1842" w:rsidRPr="00AA03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ИСПОЛЬЗУЕМЫЕ</w:t>
      </w:r>
      <w:r w:rsidR="00BA1842" w:rsidRPr="00AA0399">
        <w:rPr>
          <w:rFonts w:ascii="Times New Roman" w:hAnsi="Times New Roman" w:cs="Times New Roman"/>
          <w:b/>
          <w:color w:val="000000" w:themeColor="text1"/>
          <w:spacing w:val="-9"/>
          <w:sz w:val="20"/>
          <w:szCs w:val="20"/>
        </w:rPr>
        <w:t xml:space="preserve"> </w:t>
      </w:r>
      <w:r w:rsidR="00BA1842" w:rsidRPr="00AA0399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>СОКРАЩЕНИЯ</w:t>
      </w:r>
    </w:p>
    <w:p w:rsidR="000C5684" w:rsidRPr="001863F4" w:rsidRDefault="00BA1842" w:rsidP="006F0867">
      <w:pPr>
        <w:pStyle w:val="a3"/>
        <w:ind w:left="112" w:right="107" w:firstLine="708"/>
        <w:jc w:val="both"/>
        <w:rPr>
          <w:rFonts w:ascii="Times New Roman" w:hAnsi="Times New Roman" w:cs="Times New Roman"/>
          <w:color w:val="000000" w:themeColor="text1"/>
        </w:rPr>
      </w:pPr>
      <w:r w:rsidRPr="001863F4">
        <w:rPr>
          <w:rFonts w:ascii="Times New Roman" w:hAnsi="Times New Roman" w:cs="Times New Roman"/>
          <w:color w:val="000000" w:themeColor="text1"/>
        </w:rPr>
        <w:t>Все</w:t>
      </w:r>
      <w:r w:rsidRPr="001863F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термины,</w:t>
      </w:r>
      <w:r w:rsidRPr="001863F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определения</w:t>
      </w:r>
      <w:r w:rsidRPr="001863F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используемые</w:t>
      </w:r>
      <w:r w:rsidRPr="001863F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сокращения,</w:t>
      </w:r>
      <w:r w:rsidRPr="001863F4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применяемые</w:t>
      </w:r>
      <w:r w:rsidRPr="001863F4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тексте</w:t>
      </w:r>
      <w:r w:rsidRPr="001863F4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данного Порядка электронного документооборота</w:t>
      </w:r>
      <w:r w:rsidR="000F1345">
        <w:rPr>
          <w:rFonts w:ascii="Times New Roman" w:hAnsi="Times New Roman" w:cs="Times New Roman"/>
          <w:color w:val="000000" w:themeColor="text1"/>
        </w:rPr>
        <w:t xml:space="preserve"> </w:t>
      </w:r>
      <w:r w:rsidR="000F1345" w:rsidRPr="000F1345">
        <w:rPr>
          <w:rFonts w:ascii="Times New Roman" w:hAnsi="Times New Roman" w:cs="Times New Roman"/>
          <w:color w:val="000000" w:themeColor="text1"/>
          <w:spacing w:val="-2"/>
        </w:rPr>
        <w:t xml:space="preserve">в </w:t>
      </w:r>
      <w:r w:rsidR="000F1345" w:rsidRPr="000F1345">
        <w:rPr>
          <w:rFonts w:ascii="Times New Roman" w:hAnsi="Times New Roman" w:cs="Times New Roman"/>
          <w:color w:val="000000" w:themeColor="text1"/>
        </w:rPr>
        <w:t>Мобильном</w:t>
      </w:r>
      <w:r w:rsidR="000F1345" w:rsidRPr="000F134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="000F1345" w:rsidRPr="000F1345">
        <w:rPr>
          <w:rFonts w:ascii="Times New Roman" w:hAnsi="Times New Roman" w:cs="Times New Roman"/>
          <w:color w:val="000000" w:themeColor="text1"/>
        </w:rPr>
        <w:t>банке</w:t>
      </w:r>
      <w:r w:rsidR="000F1345" w:rsidRPr="000F134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="000F1345" w:rsidRPr="000F1345">
        <w:rPr>
          <w:rFonts w:ascii="Times New Roman" w:hAnsi="Times New Roman" w:cs="Times New Roman"/>
          <w:color w:val="000000" w:themeColor="text1"/>
        </w:rPr>
        <w:t>«</w:t>
      </w:r>
      <w:proofErr w:type="spellStart"/>
      <w:r w:rsidR="000F1345" w:rsidRPr="000F1345">
        <w:rPr>
          <w:rFonts w:ascii="Times New Roman" w:hAnsi="Times New Roman" w:cs="Times New Roman"/>
          <w:color w:val="000000" w:themeColor="text1"/>
          <w:lang w:val="en-US"/>
        </w:rPr>
        <w:t>IBank</w:t>
      </w:r>
      <w:proofErr w:type="spellEnd"/>
      <w:r w:rsidR="000F1345" w:rsidRPr="000F1345">
        <w:rPr>
          <w:rFonts w:ascii="Times New Roman" w:hAnsi="Times New Roman" w:cs="Times New Roman"/>
          <w:color w:val="000000" w:themeColor="text1"/>
        </w:rPr>
        <w:t xml:space="preserve"> для бизнеса»</w:t>
      </w:r>
      <w:r w:rsidRPr="001863F4">
        <w:rPr>
          <w:rFonts w:ascii="Times New Roman" w:hAnsi="Times New Roman" w:cs="Times New Roman"/>
          <w:color w:val="000000" w:themeColor="text1"/>
        </w:rPr>
        <w:t xml:space="preserve"> (далее – Порядок ЭДО), используются в</w:t>
      </w:r>
      <w:r w:rsidRPr="001863F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 xml:space="preserve">значениях, указанных в </w:t>
      </w:r>
      <w:r w:rsidR="00AA0399">
        <w:rPr>
          <w:rFonts w:ascii="Times New Roman" w:hAnsi="Times New Roman" w:cs="Times New Roman"/>
          <w:color w:val="000000" w:themeColor="text1"/>
        </w:rPr>
        <w:t xml:space="preserve">разделе № 9 </w:t>
      </w:r>
      <w:r w:rsidR="00BD538C" w:rsidRPr="002C6D7A">
        <w:rPr>
          <w:rFonts w:ascii="Times New Roman" w:hAnsi="Times New Roman" w:cs="Times New Roman"/>
        </w:rPr>
        <w:t xml:space="preserve">Договора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в АКБ «ТЕНДЕР-БАНК» (АО) </w:t>
      </w:r>
      <w:r w:rsidR="00BD538C" w:rsidRPr="002776F7">
        <w:rPr>
          <w:rFonts w:ascii="Times New Roman" w:hAnsi="Times New Roman" w:cs="Times New Roman"/>
        </w:rPr>
        <w:t>(</w:t>
      </w:r>
      <w:r w:rsidR="00BD538C">
        <w:rPr>
          <w:rFonts w:ascii="Times New Roman" w:hAnsi="Times New Roman" w:cs="Times New Roman"/>
        </w:rPr>
        <w:t>далее – «Договор»</w:t>
      </w:r>
      <w:r w:rsidR="00BD538C" w:rsidRPr="002776F7">
        <w:rPr>
          <w:rFonts w:ascii="Times New Roman" w:hAnsi="Times New Roman" w:cs="Times New Roman"/>
        </w:rPr>
        <w:t>)</w:t>
      </w:r>
      <w:r w:rsidRPr="001863F4">
        <w:rPr>
          <w:rFonts w:ascii="Times New Roman" w:hAnsi="Times New Roman" w:cs="Times New Roman"/>
          <w:color w:val="000000" w:themeColor="text1"/>
        </w:rPr>
        <w:t>.</w:t>
      </w:r>
    </w:p>
    <w:p w:rsidR="000C5684" w:rsidRPr="008F1554" w:rsidRDefault="008F1554" w:rsidP="008F1554">
      <w:pPr>
        <w:pStyle w:val="1"/>
        <w:tabs>
          <w:tab w:val="left" w:pos="5242"/>
          <w:tab w:val="left" w:pos="5243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5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</w:t>
      </w:r>
      <w:r w:rsidR="00BA1842" w:rsidRPr="008F15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ВИДЫ</w:t>
      </w:r>
      <w:r w:rsidR="00BA1842" w:rsidRPr="008F1554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 xml:space="preserve"> </w:t>
      </w:r>
      <w:r w:rsidR="00BA1842" w:rsidRPr="008F1554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>ЭД</w:t>
      </w:r>
    </w:p>
    <w:p w:rsidR="000C5684" w:rsidRPr="001863F4" w:rsidRDefault="00BA1842" w:rsidP="00344881">
      <w:pPr>
        <w:pStyle w:val="a5"/>
        <w:numPr>
          <w:ilvl w:val="1"/>
          <w:numId w:val="5"/>
        </w:numPr>
        <w:tabs>
          <w:tab w:val="left" w:pos="1278"/>
        </w:tabs>
        <w:ind w:hanging="4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ЭДО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используются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виды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ЭД: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Платежный;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Неплатежный;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Смешанный;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Договорной.</w:t>
      </w:r>
    </w:p>
    <w:p w:rsidR="000C5684" w:rsidRPr="001863F4" w:rsidRDefault="00BA1842" w:rsidP="00344881">
      <w:pPr>
        <w:pStyle w:val="a5"/>
        <w:numPr>
          <w:ilvl w:val="1"/>
          <w:numId w:val="5"/>
        </w:numPr>
        <w:tabs>
          <w:tab w:val="left" w:pos="1278"/>
        </w:tabs>
        <w:ind w:hanging="4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ЭДО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применяются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следующие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типы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документов: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Исходящие;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Входящие;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Выписки;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Письма;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Справочники.</w:t>
      </w:r>
    </w:p>
    <w:p w:rsidR="000C5684" w:rsidRPr="001863F4" w:rsidRDefault="00BA1842" w:rsidP="00344881">
      <w:pPr>
        <w:pStyle w:val="a5"/>
        <w:numPr>
          <w:ilvl w:val="1"/>
          <w:numId w:val="5"/>
        </w:numPr>
        <w:tabs>
          <w:tab w:val="left" w:pos="1278"/>
        </w:tabs>
        <w:ind w:hanging="4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Возможности</w:t>
      </w:r>
      <w:r w:rsidRPr="001863F4">
        <w:rPr>
          <w:rFonts w:ascii="Times New Roman" w:hAnsi="Times New Roman" w:cs="Times New Roman"/>
          <w:color w:val="000000" w:themeColor="text1"/>
          <w:spacing w:val="-1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ЭДО: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right="115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Формирование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или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импортирование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документа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из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внешней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информационной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системы;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Экспорт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ЭД,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полученного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Системе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ДБО,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во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внешнюю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информационную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систему;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Отправка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Клиента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Банка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Клиенту;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Проверка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стороне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Клиента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стороне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Банка;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Подтверждение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получения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дальнейшее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присвоение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Статуса;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Получение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Выписки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Счету;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Отзыв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ЭД;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Хранение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(ведение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архива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ЭД);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Воспроизведение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бумажном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носителе;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Формирование</w:t>
      </w:r>
      <w:r w:rsidRPr="001863F4">
        <w:rPr>
          <w:rFonts w:ascii="Times New Roman" w:hAnsi="Times New Roman" w:cs="Times New Roman"/>
          <w:color w:val="000000" w:themeColor="text1"/>
          <w:spacing w:val="-1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различных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отчетов.</w:t>
      </w:r>
    </w:p>
    <w:p w:rsidR="000C5684" w:rsidRPr="001863F4" w:rsidRDefault="00BA1842" w:rsidP="00344881">
      <w:pPr>
        <w:pStyle w:val="a5"/>
        <w:numPr>
          <w:ilvl w:val="1"/>
          <w:numId w:val="5"/>
        </w:numPr>
        <w:tabs>
          <w:tab w:val="left" w:pos="1278"/>
        </w:tabs>
        <w:ind w:left="112" w:right="10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Система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ДБО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позволяет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Клиенту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получить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следующую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функциональность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 зависимости от права доступа к Системе ДБО, предоставленного Пользователю Клиентом:</w:t>
      </w:r>
    </w:p>
    <w:p w:rsidR="000C5684" w:rsidRPr="001863F4" w:rsidRDefault="00BA1842" w:rsidP="00344881">
      <w:pPr>
        <w:pStyle w:val="a5"/>
        <w:numPr>
          <w:ilvl w:val="2"/>
          <w:numId w:val="5"/>
        </w:numPr>
        <w:tabs>
          <w:tab w:val="left" w:pos="1530"/>
        </w:tabs>
        <w:ind w:hanging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Информационном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режиме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(режим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просмотра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без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права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подписи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ЭД):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Контроль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статусов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платежей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история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их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изменений;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Просмотр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актуальной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информации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остатке,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оборотах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Счетам;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История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операций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аналитика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движений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Счету;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Сервис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проверки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контрагентов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(при</w:t>
      </w:r>
      <w:r w:rsidRPr="001863F4">
        <w:rPr>
          <w:rFonts w:ascii="Times New Roman" w:hAnsi="Times New Roman" w:cs="Times New Roman"/>
          <w:color w:val="000000" w:themeColor="text1"/>
          <w:spacing w:val="-1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подключении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Сервиса);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right="116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Просмотр созданных и не направленных в Банк платежных поручений в российских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рублях;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Обмен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информационными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сообщениями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Банком.</w:t>
      </w:r>
    </w:p>
    <w:p w:rsidR="000C5684" w:rsidRPr="001863F4" w:rsidRDefault="00BA1842" w:rsidP="00344881">
      <w:pPr>
        <w:pStyle w:val="a5"/>
        <w:numPr>
          <w:ilvl w:val="2"/>
          <w:numId w:val="5"/>
        </w:numPr>
        <w:tabs>
          <w:tab w:val="left" w:pos="1530"/>
        </w:tabs>
        <w:ind w:left="112" w:right="112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Платежном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режиме,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дополнительно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функциональности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Информационного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режима: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Создание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Ключа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ЭП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Файлового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ключа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ЭП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Ключа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СП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Облачной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подписи;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Создание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шаблонов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ЭД,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том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числе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Платежных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ЭД;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right="11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Создание, подписание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отправка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исполнение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платежного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поручения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 российских рублях;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Подтверждение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платежных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поручений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российских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рублях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Кодом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подтверждения;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right="112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Просмотр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реквизитов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Счетов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Клиента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передача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их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контрагентам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помощью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каналов и приложений, доступных на Мобильном устройстве.</w:t>
      </w:r>
    </w:p>
    <w:p w:rsidR="000C5684" w:rsidRDefault="00BA1842" w:rsidP="00344881">
      <w:pPr>
        <w:pStyle w:val="a5"/>
        <w:numPr>
          <w:ilvl w:val="2"/>
          <w:numId w:val="5"/>
        </w:numPr>
        <w:tabs>
          <w:tab w:val="left" w:pos="1530"/>
        </w:tabs>
        <w:ind w:left="112" w:right="10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 мере развития Системы ДБО функциональные возможности увеличиваются, Руководство пользователя обновляется Банком.</w:t>
      </w:r>
    </w:p>
    <w:p w:rsidR="00331EC5" w:rsidRDefault="00331EC5" w:rsidP="00331EC5">
      <w:pPr>
        <w:tabs>
          <w:tab w:val="left" w:pos="1530"/>
        </w:tabs>
        <w:ind w:right="10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1EC5" w:rsidRDefault="00331EC5" w:rsidP="00331EC5">
      <w:pPr>
        <w:tabs>
          <w:tab w:val="left" w:pos="1530"/>
        </w:tabs>
        <w:ind w:right="10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1EC5" w:rsidRPr="00331EC5" w:rsidRDefault="00331EC5" w:rsidP="00331EC5">
      <w:pPr>
        <w:tabs>
          <w:tab w:val="left" w:pos="1530"/>
        </w:tabs>
        <w:ind w:right="10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0C5684" w:rsidRPr="003701A7" w:rsidRDefault="003701A7" w:rsidP="003701A7">
      <w:pPr>
        <w:pStyle w:val="1"/>
        <w:tabs>
          <w:tab w:val="left" w:pos="5050"/>
          <w:tab w:val="left" w:pos="5051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701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3. </w:t>
      </w:r>
      <w:r w:rsidR="00BA1842" w:rsidRPr="003701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СТАТУСЫ</w:t>
      </w:r>
      <w:r w:rsidR="00BA1842" w:rsidRPr="003701A7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 xml:space="preserve"> </w:t>
      </w:r>
      <w:r w:rsidR="00BA1842" w:rsidRPr="003701A7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>ЭД</w:t>
      </w:r>
    </w:p>
    <w:p w:rsidR="000C5684" w:rsidRPr="00927D18" w:rsidRDefault="00BA1842" w:rsidP="006F0867">
      <w:pPr>
        <w:pStyle w:val="a5"/>
        <w:numPr>
          <w:ilvl w:val="1"/>
          <w:numId w:val="3"/>
        </w:numPr>
        <w:tabs>
          <w:tab w:val="left" w:pos="1529"/>
          <w:tab w:val="left" w:pos="1530"/>
        </w:tabs>
        <w:ind w:hanging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ЭДО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используются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виды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статусов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ЭД: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7729"/>
      </w:tblGrid>
      <w:tr w:rsidR="00927D18" w:rsidRPr="001863F4" w:rsidTr="00257E5B">
        <w:trPr>
          <w:trHeight w:val="381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ind w:left="47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Статус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ЭД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left="2992" w:right="29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Комментарий</w:t>
            </w:r>
          </w:p>
        </w:tc>
      </w:tr>
      <w:tr w:rsidR="00927D18" w:rsidRPr="001863F4" w:rsidTr="00257E5B">
        <w:trPr>
          <w:trHeight w:val="883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Новый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Присваивается при создании и сохранении нового ЭД, при редактировании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существующего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ЭД,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также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импорте ЭД из файла, сформированного в одной из бухгалтерских программ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Клиента.</w:t>
            </w:r>
          </w:p>
          <w:p w:rsidR="00927D18" w:rsidRPr="001863F4" w:rsidRDefault="00927D18" w:rsidP="00257E5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статусом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Новый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рассматривает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обрабатывает.</w:t>
            </w:r>
          </w:p>
        </w:tc>
      </w:tr>
      <w:tr w:rsidR="00927D18" w:rsidRPr="001863F4" w:rsidTr="00257E5B">
        <w:trPr>
          <w:trHeight w:val="655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Подписан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5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Присваивается в случае, если ЭД подписан, но число подписей меньше необходимого. При внесении изменений в ЭД с таким статусом и его последующем сохранении статус меняется на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Новый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27D18" w:rsidRPr="001863F4" w:rsidTr="00257E5B">
        <w:trPr>
          <w:trHeight w:val="947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Требует</w:t>
            </w:r>
          </w:p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подтверждения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Присваивается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получения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необходимого количества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подписей в случае использования дополнительных мер защиты. Для доставки в Банк ЭД Клиенту необходимо указать Код подтверждения. Необходимость и способ получения Кода подтверждения устанавливаются на основании заявления Клиента.</w:t>
            </w:r>
          </w:p>
        </w:tc>
      </w:tr>
      <w:tr w:rsidR="00927D18" w:rsidRPr="001863F4" w:rsidTr="00257E5B">
        <w:trPr>
          <w:trHeight w:val="834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Доставлен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Присваивается ЭД, когда число подписей соответствует необходимому для рассмотрения документа на стороне Банка. Статус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Доставлен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означает, что ЭД получен Банком в момент установки данного статуса, и является указанием Банку начать обработку ЭД (исполнить или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отвергнуть).</w:t>
            </w:r>
          </w:p>
        </w:tc>
      </w:tr>
      <w:tr w:rsidR="00927D18" w:rsidRPr="001863F4" w:rsidTr="00257E5B">
        <w:trPr>
          <w:trHeight w:val="479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обработке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Обработка документа начата работником или автоматизированной системой Банка. Решение об исполнении или отвержении ЭД еще не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принято.</w:t>
            </w:r>
          </w:p>
        </w:tc>
      </w:tr>
      <w:tr w:rsidR="00927D18" w:rsidRPr="001863F4" w:rsidTr="00257E5B">
        <w:trPr>
          <w:trHeight w:val="273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исполнении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Присваивается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принятии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исполнению.</w:t>
            </w:r>
          </w:p>
        </w:tc>
      </w:tr>
      <w:tr w:rsidR="00927D18" w:rsidRPr="001863F4" w:rsidTr="00257E5B">
        <w:trPr>
          <w:trHeight w:val="702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акцепт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использовании модуля «Центр финансового контроля» (ЦФК) присваивается платежному поручению или заявлению на перевод в случаях нарушения правил контроля, заданных в ЦФК, а также при установке принудительного акцептования.</w:t>
            </w:r>
          </w:p>
        </w:tc>
      </w:tr>
      <w:tr w:rsidR="00927D18" w:rsidRPr="001863F4" w:rsidTr="00257E5B">
        <w:trPr>
          <w:trHeight w:val="1534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картотеке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Присваивается платежному поручению при недостаточности средств на счете Клиента. При поступлении средств на счет деньги списываются в соответствии с очередностью платежа, установленной законодательством РФ. При этом для проведения таких списаний формируются платежные ордера. Если была произведена частичная оплата,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картотеке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отображается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 ссылки, при нажатии на которую открывается диалог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Частичная оплата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 диалоге отображается информация обо всех ордерах, связанных с платежным поручением.</w:t>
            </w:r>
          </w:p>
        </w:tc>
      </w:tr>
      <w:tr w:rsidR="00927D18" w:rsidRPr="001863F4" w:rsidTr="00257E5B">
        <w:trPr>
          <w:trHeight w:val="1770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Исполнен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Банком.</w:t>
            </w:r>
          </w:p>
          <w:p w:rsidR="00927D18" w:rsidRPr="001863F4" w:rsidRDefault="00927D18" w:rsidP="00257E5B">
            <w:pPr>
              <w:pStyle w:val="TableParagraph"/>
              <w:spacing w:before="0"/>
              <w:ind w:right="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Платежных документов статус «Исполнен» означает успешное завершение соответствующей расчетной операции.</w:t>
            </w:r>
          </w:p>
          <w:p w:rsidR="00927D18" w:rsidRPr="001863F4" w:rsidRDefault="00927D18" w:rsidP="00257E5B">
            <w:pPr>
              <w:pStyle w:val="TableParagraph"/>
              <w:spacing w:before="0"/>
              <w:ind w:right="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остальных ЭД статус «Исполнен» означает принятие Банком ЭД в соответствии с Законодательством РФ, нормативными документами государственных органов, регламентирующими документооборот соответствующего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электронных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бумажных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документов,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также договорами или соглашениями, заключенными между Сторонами.</w:t>
            </w:r>
          </w:p>
        </w:tc>
      </w:tr>
      <w:tr w:rsidR="00927D18" w:rsidRPr="001863F4" w:rsidTr="00257E5B">
        <w:trPr>
          <w:trHeight w:val="195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Отвергнут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Присваивается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ЭД,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принятому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исполнению.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отвержения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ЭД указывается в описании статуса. Клиент может или отредактировать и сохранить ЭД (статус изменится на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Новый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или удалить (статус изменится на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Удален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</w:tc>
      </w:tr>
      <w:tr w:rsidR="00927D18" w:rsidRPr="001863F4" w:rsidTr="00257E5B">
        <w:trPr>
          <w:trHeight w:val="195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Удален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Присваивается ЭД, удаленному пользователем. Удалению подлежат только ЭД в статусе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Новый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Подписан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Отвергнут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ЭД в статусе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Новый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Подписан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удаляются из Системы безвозвратно. Документы, удаленные после отвержения, можно просмотреть, используя фильтр.</w:t>
            </w:r>
          </w:p>
          <w:p w:rsidR="00927D18" w:rsidRPr="001863F4" w:rsidRDefault="00927D18" w:rsidP="00257E5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Документы в статусе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Удален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отображаются в соответствии с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настройками.</w:t>
            </w:r>
          </w:p>
        </w:tc>
      </w:tr>
    </w:tbl>
    <w:p w:rsidR="00927D18" w:rsidRDefault="00927D18" w:rsidP="00927D18">
      <w:pPr>
        <w:pStyle w:val="a3"/>
        <w:ind w:left="0" w:right="119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927D18" w:rsidRPr="001863F4" w:rsidRDefault="00927D18" w:rsidP="00691F17">
      <w:pPr>
        <w:pStyle w:val="a3"/>
        <w:ind w:left="0" w:right="119" w:firstLine="709"/>
        <w:jc w:val="both"/>
        <w:rPr>
          <w:rFonts w:ascii="Times New Roman" w:hAnsi="Times New Roman" w:cs="Times New Roman"/>
          <w:color w:val="000000" w:themeColor="text1"/>
        </w:rPr>
      </w:pPr>
      <w:r w:rsidRPr="001863F4">
        <w:rPr>
          <w:rFonts w:ascii="Times New Roman" w:hAnsi="Times New Roman" w:cs="Times New Roman"/>
          <w:color w:val="000000" w:themeColor="text1"/>
        </w:rPr>
        <w:t>Наименования статусов ЭД в Системе ДБО для удобства пользователей Сторон различаются по цвету.</w:t>
      </w:r>
    </w:p>
    <w:p w:rsidR="00927D18" w:rsidRPr="001863F4" w:rsidRDefault="00927D18" w:rsidP="007804FB">
      <w:pPr>
        <w:pStyle w:val="a5"/>
        <w:numPr>
          <w:ilvl w:val="1"/>
          <w:numId w:val="3"/>
        </w:numPr>
        <w:tabs>
          <w:tab w:val="left" w:pos="1134"/>
        </w:tabs>
        <w:ind w:left="112" w:right="111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Обязанность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Банка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информированию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Клиента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совершении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операции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использованием ЭСП считается исполненной Банком при изменении Статуса ЭД и/или отражении операции по Счету в Выписке по Счету в Системе ДБО. Клиент считается надлежащим образом уведомленным о совершенной операции с момента изменения статуса соответствующего ЭД и/или с момента появления в Выписке по Счету информации о совершенной операции по Счету.</w:t>
      </w:r>
    </w:p>
    <w:p w:rsidR="00927D18" w:rsidRPr="00DA2E95" w:rsidRDefault="00DA2E95" w:rsidP="00DA2E95">
      <w:pPr>
        <w:pStyle w:val="1"/>
        <w:tabs>
          <w:tab w:val="left" w:pos="4503"/>
          <w:tab w:val="left" w:pos="4504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A2E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4. </w:t>
      </w:r>
      <w:r w:rsidR="00927D18" w:rsidRPr="00DA2E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СЕРВИС</w:t>
      </w:r>
      <w:r w:rsidR="00927D18" w:rsidRPr="00DA2E95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  <w:t xml:space="preserve"> </w:t>
      </w:r>
      <w:r w:rsidR="00927D18" w:rsidRPr="00DA2E95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>МОНИТОРИНГ</w:t>
      </w:r>
    </w:p>
    <w:p w:rsidR="00927D18" w:rsidRPr="001863F4" w:rsidRDefault="00927D18" w:rsidP="00927D18">
      <w:pPr>
        <w:pStyle w:val="a5"/>
        <w:numPr>
          <w:ilvl w:val="1"/>
          <w:numId w:val="2"/>
        </w:numPr>
        <w:tabs>
          <w:tab w:val="left" w:pos="1288"/>
        </w:tabs>
        <w:ind w:right="11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Сервис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Мониторинг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позволяет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Клиенту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самостоятельно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настроить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каналы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доставки информационных сообщений от Банка и события, по которым указанные информационные сообщения будут направляться.</w:t>
      </w:r>
    </w:p>
    <w:p w:rsidR="00927D18" w:rsidRPr="001863F4" w:rsidRDefault="00927D18" w:rsidP="00927D18">
      <w:pPr>
        <w:pStyle w:val="a5"/>
        <w:numPr>
          <w:ilvl w:val="1"/>
          <w:numId w:val="2"/>
        </w:numPr>
        <w:tabs>
          <w:tab w:val="left" w:pos="1273"/>
        </w:tabs>
        <w:ind w:right="114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Сервис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Мониторинг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Системы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ДБО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предоставляется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Клиенту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основании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принятого Банком к исполнению заявления Клиента о предоставлении доступа к сервису Мониторинг</w:t>
      </w:r>
      <w:r w:rsidR="005C69AC">
        <w:rPr>
          <w:rFonts w:ascii="Times New Roman" w:hAnsi="Times New Roman" w:cs="Times New Roman"/>
          <w:color w:val="000000" w:themeColor="text1"/>
          <w:sz w:val="20"/>
          <w:szCs w:val="20"/>
        </w:rPr>
        <w:t>, оформленного в произвольной форме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27D18" w:rsidRPr="001863F4" w:rsidRDefault="00927D18" w:rsidP="00927D18">
      <w:pPr>
        <w:pStyle w:val="a5"/>
        <w:numPr>
          <w:ilvl w:val="1"/>
          <w:numId w:val="2"/>
        </w:numPr>
        <w:tabs>
          <w:tab w:val="left" w:pos="1321"/>
        </w:tabs>
        <w:ind w:right="119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Сервис Мониторинг предоставляется Клиентам на номера мобильных телефонов российских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операторов связи и адреса электронной почты Клиента.</w:t>
      </w:r>
    </w:p>
    <w:p w:rsidR="00927D18" w:rsidRPr="001863F4" w:rsidRDefault="00927D18" w:rsidP="00927D18">
      <w:pPr>
        <w:pStyle w:val="a5"/>
        <w:numPr>
          <w:ilvl w:val="1"/>
          <w:numId w:val="2"/>
        </w:numPr>
        <w:tabs>
          <w:tab w:val="left" w:pos="1294"/>
        </w:tabs>
        <w:ind w:right="11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Порядок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настройки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каналов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доставки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сообщений,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событий,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 которым</w:t>
      </w:r>
      <w:r w:rsidRPr="001863F4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указанные сообщения направляются, номеров телефонов/адресов электронной почты, создания форм отчетов и т.п. указан в Руководстве пользователя и размещен на Сайте.</w:t>
      </w:r>
    </w:p>
    <w:p w:rsidR="00927D18" w:rsidRPr="001863F4" w:rsidRDefault="00927D18" w:rsidP="00927D18">
      <w:pPr>
        <w:pStyle w:val="a5"/>
        <w:numPr>
          <w:ilvl w:val="1"/>
          <w:numId w:val="2"/>
        </w:numPr>
        <w:tabs>
          <w:tab w:val="left" w:pos="1316"/>
        </w:tabs>
        <w:ind w:right="111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Комиссионное вознаграждение за оказание услуг направления информационных сообщений в соответствии с параметрами, настроенными Клиентом в сервисе Мониторинг, оплачиваются Клиентом в соответствии с Тарифами.</w:t>
      </w:r>
    </w:p>
    <w:p w:rsidR="000C5684" w:rsidRPr="003F6976" w:rsidRDefault="003F6976" w:rsidP="00C839CF">
      <w:pPr>
        <w:pStyle w:val="1"/>
        <w:tabs>
          <w:tab w:val="left" w:pos="3879"/>
          <w:tab w:val="left" w:pos="3880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F69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5. </w:t>
      </w:r>
      <w:r w:rsidR="00BA1842" w:rsidRPr="003F69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ПРАВА</w:t>
      </w:r>
      <w:r w:rsidR="00BA1842" w:rsidRPr="003F6976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 xml:space="preserve"> </w:t>
      </w:r>
      <w:r w:rsidR="00BA1842" w:rsidRPr="003F69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</w:t>
      </w:r>
      <w:r w:rsidR="00BA1842" w:rsidRPr="003F6976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 xml:space="preserve"> </w:t>
      </w:r>
      <w:r w:rsidR="00BA1842" w:rsidRPr="003F69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ОБЯЗАННОСТИ</w:t>
      </w:r>
      <w:r w:rsidR="00BA1842" w:rsidRPr="003F6976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  <w:t xml:space="preserve"> </w:t>
      </w:r>
      <w:r w:rsidR="00BA1842" w:rsidRPr="003F6976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>СТОРОН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16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Клиент обязан предоставить Банку достоверную информацию для связи с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Клиентом.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0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 обязан предоставить в Банк соответствующее Заявление в случае изменения номера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мобильного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телефона и/или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адреса электронной</w:t>
      </w:r>
      <w:r w:rsidRPr="001863F4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почты,</w:t>
      </w:r>
      <w:r w:rsidRPr="001863F4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используемых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для связи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Клиентом.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Все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риски,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связанные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несвоевременным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предоставлением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информации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 изменении номера мобильного телефона и/или адреса электронной почты, несет Клиент. Обязанность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Банка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информированию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Клиента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считается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исполненной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надлежащим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образом при направлении Уведомления на ранее известный номер мобильного телефона и/или адрес электронной почты, если на момент отправки таких сообщений Банк не получил Заявление Клиента об изменении номера мобильного телефона/ адреса электронной почты.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18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 вправе изменить номер телефона и/или адрес электронной почты, на который Банк направляет Уведомление, путем предоставления в Банк Заявления с обновленной информацией</w:t>
      </w:r>
      <w:r w:rsidR="00DA2E95">
        <w:rPr>
          <w:rFonts w:ascii="Times New Roman" w:hAnsi="Times New Roman" w:cs="Times New Roman"/>
          <w:color w:val="000000" w:themeColor="text1"/>
          <w:sz w:val="20"/>
          <w:szCs w:val="20"/>
        </w:rPr>
        <w:t>, оформленного в произвольной форме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18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 принимает на себя риски, связанные с нарушением конфиденциальности информации, содержащейся в передаваемых Уведомлениях.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1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 обязан не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реже одного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раза в сутки проверять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Уведомления, поступающие на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номер мобильного телефона и/или на адрес электронной почты, проверять Статусы ЭД, Выписку и информацию, размещаемую Банком в Системе ДБО.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11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 имеет право проводить работы по техническому облуживанию программно- аппаратных средств, обеспечивающих отправку Уведомлений для информирования Клиента. На период проведения указанных мероприятий отправка Уведомлений Клиентам может быть временно приостановлена.</w:t>
      </w:r>
    </w:p>
    <w:p w:rsidR="000C5684" w:rsidRPr="001863F4" w:rsidRDefault="000C5684" w:rsidP="006F0867">
      <w:pPr>
        <w:pStyle w:val="a3"/>
        <w:ind w:left="112" w:right="110" w:firstLine="708"/>
        <w:jc w:val="both"/>
        <w:rPr>
          <w:rFonts w:ascii="Times New Roman" w:hAnsi="Times New Roman" w:cs="Times New Roman"/>
          <w:color w:val="000000" w:themeColor="text1"/>
        </w:rPr>
      </w:pPr>
    </w:p>
    <w:sectPr w:rsidR="000C5684" w:rsidRPr="001863F4" w:rsidSect="001E460D">
      <w:headerReference w:type="default" r:id="rId7"/>
      <w:footerReference w:type="default" r:id="rId8"/>
      <w:pgSz w:w="11910" w:h="16840"/>
      <w:pgMar w:top="1460" w:right="740" w:bottom="820" w:left="1020" w:header="412" w:footer="628" w:gutter="0"/>
      <w:pgNumType w:start="8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18" w:rsidRDefault="00C77518">
      <w:r>
        <w:separator/>
      </w:r>
    </w:p>
  </w:endnote>
  <w:endnote w:type="continuationSeparator" w:id="0">
    <w:p w:rsidR="00C77518" w:rsidRDefault="00C7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305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1842" w:rsidRPr="00331EC5" w:rsidRDefault="00BA184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1E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1E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1E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7BB">
          <w:rPr>
            <w:rFonts w:ascii="Times New Roman" w:hAnsi="Times New Roman" w:cs="Times New Roman"/>
            <w:noProof/>
            <w:sz w:val="24"/>
            <w:szCs w:val="24"/>
          </w:rPr>
          <w:t>84</w:t>
        </w:r>
        <w:r w:rsidRPr="00331E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5684" w:rsidRDefault="000C5684">
    <w:pPr>
      <w:pStyle w:val="a3"/>
      <w:spacing w:line="14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18" w:rsidRDefault="00C77518">
      <w:r>
        <w:separator/>
      </w:r>
    </w:p>
  </w:footnote>
  <w:footnote w:type="continuationSeparator" w:id="0">
    <w:p w:rsidR="00C77518" w:rsidRDefault="00C77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84" w:rsidRDefault="000C5684">
    <w:pPr>
      <w:pStyle w:val="a3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9FF"/>
    <w:multiLevelType w:val="hybridMultilevel"/>
    <w:tmpl w:val="092E7C82"/>
    <w:lvl w:ilvl="0" w:tplc="E6B8BE94">
      <w:start w:val="1"/>
      <w:numFmt w:val="decimal"/>
      <w:lvlText w:val="%1."/>
      <w:lvlJc w:val="left"/>
      <w:pPr>
        <w:ind w:left="2328" w:hanging="708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color w:val="007A84"/>
        <w:spacing w:val="-2"/>
        <w:w w:val="100"/>
        <w:sz w:val="22"/>
        <w:szCs w:val="22"/>
        <w:lang w:val="ru-RU" w:eastAsia="en-US" w:bidi="ar-SA"/>
      </w:rPr>
    </w:lvl>
    <w:lvl w:ilvl="1" w:tplc="A9CC6E32">
      <w:numFmt w:val="bullet"/>
      <w:lvlText w:val="•"/>
      <w:lvlJc w:val="left"/>
      <w:pPr>
        <w:ind w:left="3102" w:hanging="708"/>
      </w:pPr>
      <w:rPr>
        <w:rFonts w:hint="default"/>
        <w:lang w:val="ru-RU" w:eastAsia="en-US" w:bidi="ar-SA"/>
      </w:rPr>
    </w:lvl>
    <w:lvl w:ilvl="2" w:tplc="EA08DC1A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3" w:tplc="8D684F2C">
      <w:numFmt w:val="bullet"/>
      <w:lvlText w:val="•"/>
      <w:lvlJc w:val="left"/>
      <w:pPr>
        <w:ind w:left="4667" w:hanging="708"/>
      </w:pPr>
      <w:rPr>
        <w:rFonts w:hint="default"/>
        <w:lang w:val="ru-RU" w:eastAsia="en-US" w:bidi="ar-SA"/>
      </w:rPr>
    </w:lvl>
    <w:lvl w:ilvl="4" w:tplc="B9B618C0">
      <w:numFmt w:val="bullet"/>
      <w:lvlText w:val="•"/>
      <w:lvlJc w:val="left"/>
      <w:pPr>
        <w:ind w:left="5450" w:hanging="708"/>
      </w:pPr>
      <w:rPr>
        <w:rFonts w:hint="default"/>
        <w:lang w:val="ru-RU" w:eastAsia="en-US" w:bidi="ar-SA"/>
      </w:rPr>
    </w:lvl>
    <w:lvl w:ilvl="5" w:tplc="D222FB8A">
      <w:numFmt w:val="bullet"/>
      <w:lvlText w:val="•"/>
      <w:lvlJc w:val="left"/>
      <w:pPr>
        <w:ind w:left="6233" w:hanging="708"/>
      </w:pPr>
      <w:rPr>
        <w:rFonts w:hint="default"/>
        <w:lang w:val="ru-RU" w:eastAsia="en-US" w:bidi="ar-SA"/>
      </w:rPr>
    </w:lvl>
    <w:lvl w:ilvl="6" w:tplc="770A1C64">
      <w:numFmt w:val="bullet"/>
      <w:lvlText w:val="•"/>
      <w:lvlJc w:val="left"/>
      <w:pPr>
        <w:ind w:left="7015" w:hanging="708"/>
      </w:pPr>
      <w:rPr>
        <w:rFonts w:hint="default"/>
        <w:lang w:val="ru-RU" w:eastAsia="en-US" w:bidi="ar-SA"/>
      </w:rPr>
    </w:lvl>
    <w:lvl w:ilvl="7" w:tplc="91889900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  <w:lvl w:ilvl="8" w:tplc="1FA08BEE">
      <w:numFmt w:val="bullet"/>
      <w:lvlText w:val="•"/>
      <w:lvlJc w:val="left"/>
      <w:pPr>
        <w:ind w:left="8581" w:hanging="708"/>
      </w:pPr>
      <w:rPr>
        <w:rFonts w:hint="default"/>
        <w:lang w:val="ru-RU" w:eastAsia="en-US" w:bidi="ar-SA"/>
      </w:rPr>
    </w:lvl>
  </w:abstractNum>
  <w:abstractNum w:abstractNumId="1">
    <w:nsid w:val="07A87B78"/>
    <w:multiLevelType w:val="multilevel"/>
    <w:tmpl w:val="4C6C343C"/>
    <w:lvl w:ilvl="0">
      <w:start w:val="2"/>
      <w:numFmt w:val="decimal"/>
      <w:lvlText w:val="%1"/>
      <w:lvlJc w:val="left"/>
      <w:pPr>
        <w:ind w:left="1277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56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708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08"/>
      </w:pPr>
      <w:rPr>
        <w:rFonts w:hint="default"/>
        <w:lang w:val="ru-RU" w:eastAsia="en-US" w:bidi="ar-SA"/>
      </w:rPr>
    </w:lvl>
  </w:abstractNum>
  <w:abstractNum w:abstractNumId="2">
    <w:nsid w:val="4D503A52"/>
    <w:multiLevelType w:val="multilevel"/>
    <w:tmpl w:val="75FEFDB6"/>
    <w:lvl w:ilvl="0">
      <w:start w:val="4"/>
      <w:numFmt w:val="decimal"/>
      <w:lvlText w:val="%1"/>
      <w:lvlJc w:val="left"/>
      <w:pPr>
        <w:ind w:left="112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66"/>
      </w:pPr>
      <w:rPr>
        <w:rFonts w:hint="default"/>
        <w:lang w:val="ru-RU" w:eastAsia="en-US" w:bidi="ar-SA"/>
      </w:rPr>
    </w:lvl>
  </w:abstractNum>
  <w:abstractNum w:abstractNumId="3">
    <w:nsid w:val="76EF01B0"/>
    <w:multiLevelType w:val="multilevel"/>
    <w:tmpl w:val="447C9EAC"/>
    <w:lvl w:ilvl="0">
      <w:start w:val="3"/>
      <w:numFmt w:val="decimal"/>
      <w:lvlText w:val="%1"/>
      <w:lvlJc w:val="left"/>
      <w:pPr>
        <w:ind w:left="152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708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708"/>
      </w:pPr>
      <w:rPr>
        <w:rFonts w:hint="default"/>
        <w:lang w:val="ru-RU" w:eastAsia="en-US" w:bidi="ar-SA"/>
      </w:rPr>
    </w:lvl>
  </w:abstractNum>
  <w:abstractNum w:abstractNumId="4">
    <w:nsid w:val="794E06EC"/>
    <w:multiLevelType w:val="hybridMultilevel"/>
    <w:tmpl w:val="8F9CF96A"/>
    <w:lvl w:ilvl="0" w:tplc="14DC8312">
      <w:numFmt w:val="bullet"/>
      <w:lvlText w:val=""/>
      <w:lvlJc w:val="left"/>
      <w:pPr>
        <w:ind w:left="112" w:hanging="14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0167FE6">
      <w:numFmt w:val="bullet"/>
      <w:lvlText w:val="•"/>
      <w:lvlJc w:val="left"/>
      <w:pPr>
        <w:ind w:left="1122" w:hanging="149"/>
      </w:pPr>
      <w:rPr>
        <w:rFonts w:hint="default"/>
        <w:lang w:val="ru-RU" w:eastAsia="en-US" w:bidi="ar-SA"/>
      </w:rPr>
    </w:lvl>
    <w:lvl w:ilvl="2" w:tplc="19122D2E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93DC050E">
      <w:numFmt w:val="bullet"/>
      <w:lvlText w:val="•"/>
      <w:lvlJc w:val="left"/>
      <w:pPr>
        <w:ind w:left="3127" w:hanging="149"/>
      </w:pPr>
      <w:rPr>
        <w:rFonts w:hint="default"/>
        <w:lang w:val="ru-RU" w:eastAsia="en-US" w:bidi="ar-SA"/>
      </w:rPr>
    </w:lvl>
    <w:lvl w:ilvl="4" w:tplc="67E676C4">
      <w:numFmt w:val="bullet"/>
      <w:lvlText w:val="•"/>
      <w:lvlJc w:val="left"/>
      <w:pPr>
        <w:ind w:left="4130" w:hanging="149"/>
      </w:pPr>
      <w:rPr>
        <w:rFonts w:hint="default"/>
        <w:lang w:val="ru-RU" w:eastAsia="en-US" w:bidi="ar-SA"/>
      </w:rPr>
    </w:lvl>
    <w:lvl w:ilvl="5" w:tplc="D01C46F0">
      <w:numFmt w:val="bullet"/>
      <w:lvlText w:val="•"/>
      <w:lvlJc w:val="left"/>
      <w:pPr>
        <w:ind w:left="5133" w:hanging="149"/>
      </w:pPr>
      <w:rPr>
        <w:rFonts w:hint="default"/>
        <w:lang w:val="ru-RU" w:eastAsia="en-US" w:bidi="ar-SA"/>
      </w:rPr>
    </w:lvl>
    <w:lvl w:ilvl="6" w:tplc="D46EFB86">
      <w:numFmt w:val="bullet"/>
      <w:lvlText w:val="•"/>
      <w:lvlJc w:val="left"/>
      <w:pPr>
        <w:ind w:left="6135" w:hanging="149"/>
      </w:pPr>
      <w:rPr>
        <w:rFonts w:hint="default"/>
        <w:lang w:val="ru-RU" w:eastAsia="en-US" w:bidi="ar-SA"/>
      </w:rPr>
    </w:lvl>
    <w:lvl w:ilvl="7" w:tplc="0946404C">
      <w:numFmt w:val="bullet"/>
      <w:lvlText w:val="•"/>
      <w:lvlJc w:val="left"/>
      <w:pPr>
        <w:ind w:left="7138" w:hanging="149"/>
      </w:pPr>
      <w:rPr>
        <w:rFonts w:hint="default"/>
        <w:lang w:val="ru-RU" w:eastAsia="en-US" w:bidi="ar-SA"/>
      </w:rPr>
    </w:lvl>
    <w:lvl w:ilvl="8" w:tplc="316097AC">
      <w:numFmt w:val="bullet"/>
      <w:lvlText w:val="•"/>
      <w:lvlJc w:val="left"/>
      <w:pPr>
        <w:ind w:left="8141" w:hanging="149"/>
      </w:pPr>
      <w:rPr>
        <w:rFonts w:hint="default"/>
        <w:lang w:val="ru-RU" w:eastAsia="en-US" w:bidi="ar-SA"/>
      </w:rPr>
    </w:lvl>
  </w:abstractNum>
  <w:abstractNum w:abstractNumId="5">
    <w:nsid w:val="7F787583"/>
    <w:multiLevelType w:val="multilevel"/>
    <w:tmpl w:val="3F38C2AA"/>
    <w:lvl w:ilvl="0">
      <w:start w:val="5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84"/>
    <w:rsid w:val="000C5684"/>
    <w:rsid w:val="000F1345"/>
    <w:rsid w:val="001863F4"/>
    <w:rsid w:val="001E460D"/>
    <w:rsid w:val="003061FF"/>
    <w:rsid w:val="00331EC5"/>
    <w:rsid w:val="00335E1E"/>
    <w:rsid w:val="00344881"/>
    <w:rsid w:val="003701A7"/>
    <w:rsid w:val="003C0AA2"/>
    <w:rsid w:val="003D40DB"/>
    <w:rsid w:val="003F6976"/>
    <w:rsid w:val="004917EF"/>
    <w:rsid w:val="004B63DE"/>
    <w:rsid w:val="00597AA3"/>
    <w:rsid w:val="005C69AC"/>
    <w:rsid w:val="006356ED"/>
    <w:rsid w:val="00691F17"/>
    <w:rsid w:val="006F0867"/>
    <w:rsid w:val="007804FB"/>
    <w:rsid w:val="008F1554"/>
    <w:rsid w:val="00927D18"/>
    <w:rsid w:val="009A555C"/>
    <w:rsid w:val="00AA0399"/>
    <w:rsid w:val="00AD5947"/>
    <w:rsid w:val="00BA1842"/>
    <w:rsid w:val="00BD538C"/>
    <w:rsid w:val="00C77518"/>
    <w:rsid w:val="00C839CF"/>
    <w:rsid w:val="00D059AF"/>
    <w:rsid w:val="00D458F1"/>
    <w:rsid w:val="00DA2E95"/>
    <w:rsid w:val="00DC6FF0"/>
    <w:rsid w:val="00E337BB"/>
    <w:rsid w:val="00F04637"/>
    <w:rsid w:val="00F14DBF"/>
    <w:rsid w:val="00F3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A4B628-78F9-444C-BCE2-28AD20C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spacing w:before="116"/>
      <w:ind w:left="2328" w:hanging="709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0" w:hanging="15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9" w:line="315" w:lineRule="exact"/>
      <w:ind w:left="2981" w:right="227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970" w:hanging="150"/>
    </w:pPr>
  </w:style>
  <w:style w:type="paragraph" w:customStyle="1" w:styleId="TableParagraph">
    <w:name w:val="Table Paragraph"/>
    <w:basedOn w:val="a"/>
    <w:uiPriority w:val="1"/>
    <w:qFormat/>
    <w:pPr>
      <w:spacing w:before="58"/>
      <w:ind w:left="57"/>
    </w:pPr>
  </w:style>
  <w:style w:type="paragraph" w:styleId="a6">
    <w:name w:val="header"/>
    <w:basedOn w:val="a"/>
    <w:link w:val="a7"/>
    <w:uiPriority w:val="99"/>
    <w:unhideWhenUsed/>
    <w:rsid w:val="00BA1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842"/>
    <w:rPr>
      <w:rFonts w:ascii="Verdana" w:eastAsia="Verdana" w:hAnsi="Verdana" w:cs="Verdana"/>
      <w:lang w:val="ru-RU"/>
    </w:rPr>
  </w:style>
  <w:style w:type="paragraph" w:styleId="a8">
    <w:name w:val="footer"/>
    <w:basedOn w:val="a"/>
    <w:link w:val="a9"/>
    <w:uiPriority w:val="99"/>
    <w:unhideWhenUsed/>
    <w:rsid w:val="00BA1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842"/>
    <w:rPr>
      <w:rFonts w:ascii="Verdana" w:eastAsia="Verdana" w:hAnsi="Verdana" w:cs="Verdan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31E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1EC5"/>
    <w:rPr>
      <w:rFonts w:ascii="Segoe UI" w:eastAsia="Verdan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Ирина Джоновна</dc:creator>
  <cp:lastModifiedBy>Нефедова Марина Алексеевна</cp:lastModifiedBy>
  <cp:revision>3</cp:revision>
  <cp:lastPrinted>2024-06-03T13:34:00Z</cp:lastPrinted>
  <dcterms:created xsi:type="dcterms:W3CDTF">2023-10-12T14:15:00Z</dcterms:created>
  <dcterms:modified xsi:type="dcterms:W3CDTF">2024-06-03T13:55:00Z</dcterms:modified>
</cp:coreProperties>
</file>